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162" w:rsidRDefault="00E00125" w:rsidP="00E00125">
      <w:r>
        <w:t xml:space="preserve">Das Orchester Wiener Akademie wurde 1985 von seinem künstlerischen Leiter Martin Haselböck gegründet. Als eines der wichtigen Originalklangorchester der Welt steht es heute international für lebendige Interpretation und Virtuosität.  </w:t>
      </w:r>
    </w:p>
    <w:p w:rsidR="00E00125" w:rsidRDefault="00E00125" w:rsidP="00E00125">
      <w:r>
        <w:t xml:space="preserve">Innerhalb einer stilistischen Bandbreite von Barock bis zur romantischen Literatur im Originalklang gilt das Augenmerk neben den großen Meisterwerken auch wiederzuentdeckenden Raritäten und musikalischen Kostbarkeiten. Schwerpunkte des Orchesters Wiener Akademie liegen neben dem seit fast drei Jahrzehnten stattfindenden jährlichen Zyklus im Wiener Musikverein und weltweiten Tourneen, vor allem auf dem eigenen Konzertformat RESOUND. Dieses Format bringt das Erlebnis des Originalklangs mit Instrumenten ihrer Entstehungszeit erstmals in die prachtvollen </w:t>
      </w:r>
      <w:r>
        <w:t xml:space="preserve">Wiener </w:t>
      </w:r>
      <w:r>
        <w:t>Theater und Konzerträume ihrer Premieren zurück</w:t>
      </w:r>
      <w:r>
        <w:t>.</w:t>
      </w:r>
    </w:p>
    <w:p w:rsidR="00E00125" w:rsidRDefault="00E00125" w:rsidP="00E00125">
      <w:r>
        <w:t xml:space="preserve">Einen weiteren Schwerpunkt bildet der Bereich multimediales Musiktheater. Orchestergründer Martin Haselböck entwickelte mit dem amerikanischen Schauspieler John Malkovich und dem österreichischen Regisseur Michael Sturminger die Musikdramen The Infernal Comedy und The Giacomo </w:t>
      </w:r>
      <w:proofErr w:type="spellStart"/>
      <w:r>
        <w:t>Variations</w:t>
      </w:r>
      <w:proofErr w:type="spellEnd"/>
      <w:r>
        <w:t xml:space="preserve">, und mit Regisseur Frank Hoffmann und Multimediakünstler Virgil </w:t>
      </w:r>
      <w:proofErr w:type="spellStart"/>
      <w:r>
        <w:t>Widrich</w:t>
      </w:r>
      <w:proofErr w:type="spellEnd"/>
      <w:r>
        <w:t xml:space="preserve"> das Projekt Black </w:t>
      </w:r>
      <w:proofErr w:type="spellStart"/>
      <w:r>
        <w:t>Cat</w:t>
      </w:r>
      <w:proofErr w:type="spellEnd"/>
      <w:r>
        <w:t>. Diese Produktionen sind bis heute zusammen in knapp 180 Vorstellungen an fast 100 Spielorten, darunter London, Paris, Hamburg, Budapest, Prag, Warschau, Moskau, Istanbul, Tel Aviv, Buenos Aires, Toronto, Chicago, New York und Rio de Janeiro zu sehen.</w:t>
      </w:r>
    </w:p>
    <w:p w:rsidR="00E00125" w:rsidRDefault="00A43162" w:rsidP="00E00125">
      <w:r>
        <w:t>D</w:t>
      </w:r>
      <w:r w:rsidR="00E00125">
        <w:t xml:space="preserve">as Orchester Wiener Akademie </w:t>
      </w:r>
      <w:r>
        <w:t xml:space="preserve">gastierte </w:t>
      </w:r>
      <w:r w:rsidR="00E00125">
        <w:t xml:space="preserve">bei international renommierten Festspielen und Konzertreihen auf der ganzen Welt. Dazu gehören </w:t>
      </w:r>
      <w:r>
        <w:t>u.</w:t>
      </w:r>
      <w:r w:rsidR="00E00125">
        <w:t xml:space="preserve">a. Kissinger Sommer, </w:t>
      </w:r>
      <w:r>
        <w:t>Schleswig-Holstein</w:t>
      </w:r>
      <w:r>
        <w:t xml:space="preserve"> Musik </w:t>
      </w:r>
      <w:r>
        <w:t>Festival</w:t>
      </w:r>
      <w:r>
        <w:t xml:space="preserve">,  </w:t>
      </w:r>
      <w:r>
        <w:t>Händel-Festspiele Halle</w:t>
      </w:r>
      <w:r>
        <w:t xml:space="preserve">, </w:t>
      </w:r>
      <w:r w:rsidR="00E00125">
        <w:t>Budapester Frühlingsfestival,</w:t>
      </w:r>
      <w:r>
        <w:t xml:space="preserve"> </w:t>
      </w:r>
      <w:r>
        <w:t xml:space="preserve">Prager Frühling, </w:t>
      </w:r>
      <w:proofErr w:type="spellStart"/>
      <w:r w:rsidR="00E00125">
        <w:t>Grafenegg</w:t>
      </w:r>
      <w:proofErr w:type="spellEnd"/>
      <w:r w:rsidR="00E00125">
        <w:t xml:space="preserve"> Festival, Wiener Festwochen, Liszt Festival </w:t>
      </w:r>
      <w:proofErr w:type="spellStart"/>
      <w:r w:rsidR="00E00125">
        <w:t>Raiding</w:t>
      </w:r>
      <w:proofErr w:type="spellEnd"/>
      <w:r w:rsidR="00E00125">
        <w:t xml:space="preserve"> und die Beethovenfestivals in Bonn und Krakau. Einladungen in die wichtigsten Konzertsäle Europas und der ganzen Welt führten das Orchester u.a. nach München, Frankfurt, New York, Chicago, Peking, Seoul, Barcelona, Madrid, Amsterdam, Luxemburg, Osaka, Tokyo, Buenos Aires, Sao Paolo, Santiago de Chile und Bogota.</w:t>
      </w:r>
    </w:p>
    <w:p w:rsidR="00E00125" w:rsidRDefault="00E00125" w:rsidP="00E00125">
      <w:r>
        <w:t xml:space="preserve">Von Anbeginn setzte das Orchester Wiener Akademie auch im Bereich Oper neue Akzente: so wurden bei den Pfingstfestspielen Salzburg, den Wiener Festwochen, </w:t>
      </w:r>
      <w:r w:rsidR="00A43162">
        <w:t>i</w:t>
      </w:r>
      <w:r>
        <w:t>m Konzerthaus Wien</w:t>
      </w:r>
      <w:r w:rsidR="00A43162">
        <w:t xml:space="preserve">, bei den </w:t>
      </w:r>
      <w:proofErr w:type="spellStart"/>
      <w:r w:rsidR="00A43162">
        <w:t>Schwetzinger</w:t>
      </w:r>
      <w:proofErr w:type="spellEnd"/>
      <w:r w:rsidR="00A43162">
        <w:t xml:space="preserve"> Festspielen, dem Mozartfest Würzburg</w:t>
      </w:r>
      <w:r>
        <w:t xml:space="preserve"> und auf zahllosen Tourneen szenische Produktionen, wie Händels "</w:t>
      </w:r>
      <w:proofErr w:type="spellStart"/>
      <w:r>
        <w:t>Acis</w:t>
      </w:r>
      <w:proofErr w:type="spellEnd"/>
      <w:r>
        <w:t xml:space="preserve"> und Galatea" und „</w:t>
      </w:r>
      <w:proofErr w:type="spellStart"/>
      <w:r>
        <w:t>Radamisto</w:t>
      </w:r>
      <w:proofErr w:type="spellEnd"/>
      <w:r>
        <w:t xml:space="preserve">“, Beethovens "Fidelio", </w:t>
      </w:r>
      <w:proofErr w:type="spellStart"/>
      <w:r>
        <w:t>Humperdincks</w:t>
      </w:r>
      <w:proofErr w:type="spellEnd"/>
      <w:r>
        <w:t xml:space="preserve"> „Hänsel &amp; Gretel“, Mozarts "Il Sogno di </w:t>
      </w:r>
      <w:proofErr w:type="spellStart"/>
      <w:r>
        <w:t>Scipione</w:t>
      </w:r>
      <w:proofErr w:type="spellEnd"/>
      <w:r>
        <w:t xml:space="preserve">" und "Il </w:t>
      </w:r>
      <w:proofErr w:type="spellStart"/>
      <w:r>
        <w:t>re</w:t>
      </w:r>
      <w:proofErr w:type="spellEnd"/>
      <w:r>
        <w:t xml:space="preserve"> </w:t>
      </w:r>
      <w:proofErr w:type="spellStart"/>
      <w:r>
        <w:t>pastore</w:t>
      </w:r>
      <w:proofErr w:type="spellEnd"/>
      <w:r>
        <w:t xml:space="preserve">", Gassmanns "La </w:t>
      </w:r>
      <w:proofErr w:type="spellStart"/>
      <w:r>
        <w:t>Contessina</w:t>
      </w:r>
      <w:proofErr w:type="spellEnd"/>
      <w:r>
        <w:t xml:space="preserve">", Bendas "Il </w:t>
      </w:r>
      <w:proofErr w:type="spellStart"/>
      <w:r>
        <w:t>buonmarito</w:t>
      </w:r>
      <w:proofErr w:type="spellEnd"/>
      <w:r>
        <w:t>", Haydns "Die Feuersbrunst" und Webers "Freischütz“ u.a. produziert und aufgeführt.</w:t>
      </w:r>
    </w:p>
    <w:p w:rsidR="006312D9" w:rsidRDefault="006312D9" w:rsidP="006312D9">
      <w:pPr>
        <w:spacing w:after="0"/>
      </w:pPr>
      <w:r>
        <w:t>Das Orchester Wiener Akademie verfügt mit an die 100 eingespielten Aufnahmen über einen außerordentlich großen Klangkatalog.</w:t>
      </w:r>
    </w:p>
    <w:p w:rsidR="006312D9" w:rsidRDefault="006312D9" w:rsidP="006312D9">
      <w:pPr>
        <w:spacing w:after="0"/>
      </w:pPr>
      <w:r>
        <w:t xml:space="preserve">2018 erschien unter dem Titel „The Sound </w:t>
      </w:r>
      <w:proofErr w:type="spellStart"/>
      <w:r>
        <w:t>of</w:t>
      </w:r>
      <w:proofErr w:type="spellEnd"/>
      <w:r>
        <w:t xml:space="preserve"> Weimar“ die erstmalige Gesamteinspielung aller Orchesterwerke von Franz Liszt im Originalklang.  Einige der insgesamt neun Aufnahmen dieser Serie erhielten neben dem Jun-</w:t>
      </w:r>
      <w:proofErr w:type="spellStart"/>
      <w:r>
        <w:t>Tokusen</w:t>
      </w:r>
      <w:proofErr w:type="spellEnd"/>
      <w:r>
        <w:t xml:space="preserve">-Award auch zwei Mal den Liszt Ferenc International Grand Prix du </w:t>
      </w:r>
      <w:proofErr w:type="spellStart"/>
      <w:r>
        <w:t>Disque</w:t>
      </w:r>
      <w:proofErr w:type="spellEnd"/>
      <w:r>
        <w:t>.</w:t>
      </w:r>
    </w:p>
    <w:p w:rsidR="006312D9" w:rsidRDefault="006312D9" w:rsidP="006312D9">
      <w:pPr>
        <w:spacing w:after="0"/>
      </w:pPr>
      <w:r>
        <w:t xml:space="preserve">Im Rahmen der RESOUND Serien erscheint bis zu Beethovens 250. Geburtstag im Jahr 2020 unter dem Titel RESOUND BEETHOVEN eine Gesamtaufnahme aller Symphonien und Klavierkonzerte Ludwig van Beethovens auf historischen Instrumenten bei </w:t>
      </w:r>
      <w:proofErr w:type="spellStart"/>
      <w:r>
        <w:t>Outhere</w:t>
      </w:r>
      <w:proofErr w:type="spellEnd"/>
      <w:r>
        <w:t xml:space="preserve"> Music/Alpha Classics.</w:t>
      </w:r>
    </w:p>
    <w:p w:rsidR="006312D9" w:rsidRDefault="006312D9" w:rsidP="006312D9">
      <w:pPr>
        <w:spacing w:after="0"/>
      </w:pPr>
    </w:p>
    <w:p w:rsidR="006312D9" w:rsidRDefault="006312D9" w:rsidP="006312D9">
      <w:pPr>
        <w:spacing w:after="0"/>
      </w:pPr>
      <w:r>
        <w:t>5.2019</w:t>
      </w:r>
    </w:p>
    <w:sectPr w:rsidR="006312D9" w:rsidSect="006312D9">
      <w:pgSz w:w="11906" w:h="16838"/>
      <w:pgMar w:top="709"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6"/>
  <w:proofState w:spelling="clean" w:grammar="clean"/>
  <w:defaultTabStop w:val="708"/>
  <w:hyphenationZone w:val="425"/>
  <w:characterSpacingControl w:val="doNotCompress"/>
  <w:compat/>
  <w:rsids>
    <w:rsidRoot w:val="00E00125"/>
    <w:rsid w:val="0008351D"/>
    <w:rsid w:val="006312D9"/>
    <w:rsid w:val="00A43162"/>
    <w:rsid w:val="00B1496B"/>
    <w:rsid w:val="00D64436"/>
    <w:rsid w:val="00E00125"/>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B1496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6368219">
      <w:bodyDiv w:val="1"/>
      <w:marLeft w:val="0"/>
      <w:marRight w:val="0"/>
      <w:marTop w:val="0"/>
      <w:marBottom w:val="0"/>
      <w:divBdr>
        <w:top w:val="none" w:sz="0" w:space="0" w:color="auto"/>
        <w:left w:val="none" w:sz="0" w:space="0" w:color="auto"/>
        <w:bottom w:val="none" w:sz="0" w:space="0" w:color="auto"/>
        <w:right w:val="none" w:sz="0" w:space="0" w:color="auto"/>
      </w:divBdr>
      <w:divsChild>
        <w:div w:id="582880075">
          <w:marLeft w:val="0"/>
          <w:marRight w:val="0"/>
          <w:marTop w:val="0"/>
          <w:marBottom w:val="0"/>
          <w:divBdr>
            <w:top w:val="none" w:sz="0" w:space="0" w:color="auto"/>
            <w:left w:val="none" w:sz="0" w:space="0" w:color="auto"/>
            <w:bottom w:val="none" w:sz="0" w:space="0" w:color="auto"/>
            <w:right w:val="none" w:sz="0" w:space="0" w:color="auto"/>
          </w:divBdr>
        </w:div>
        <w:div w:id="1103262901">
          <w:marLeft w:val="0"/>
          <w:marRight w:val="0"/>
          <w:marTop w:val="0"/>
          <w:marBottom w:val="0"/>
          <w:divBdr>
            <w:top w:val="none" w:sz="0" w:space="0" w:color="auto"/>
            <w:left w:val="none" w:sz="0" w:space="0" w:color="auto"/>
            <w:bottom w:val="none" w:sz="0" w:space="0" w:color="auto"/>
            <w:right w:val="none" w:sz="0" w:space="0" w:color="auto"/>
          </w:divBdr>
          <w:divsChild>
            <w:div w:id="462894192">
              <w:marLeft w:val="0"/>
              <w:marRight w:val="0"/>
              <w:marTop w:val="0"/>
              <w:marBottom w:val="0"/>
              <w:divBdr>
                <w:top w:val="none" w:sz="0" w:space="0" w:color="auto"/>
                <w:left w:val="none" w:sz="0" w:space="0" w:color="auto"/>
                <w:bottom w:val="none" w:sz="0" w:space="0" w:color="auto"/>
                <w:right w:val="none" w:sz="0" w:space="0" w:color="auto"/>
              </w:divBdr>
              <w:divsChild>
                <w:div w:id="12377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394186">
          <w:marLeft w:val="0"/>
          <w:marRight w:val="0"/>
          <w:marTop w:val="0"/>
          <w:marBottom w:val="0"/>
          <w:divBdr>
            <w:top w:val="none" w:sz="0" w:space="0" w:color="auto"/>
            <w:left w:val="none" w:sz="0" w:space="0" w:color="auto"/>
            <w:bottom w:val="none" w:sz="0" w:space="0" w:color="auto"/>
            <w:right w:val="none" w:sz="0" w:space="0" w:color="auto"/>
          </w:divBdr>
        </w:div>
      </w:divsChild>
    </w:div>
    <w:div w:id="122818460">
      <w:bodyDiv w:val="1"/>
      <w:marLeft w:val="0"/>
      <w:marRight w:val="0"/>
      <w:marTop w:val="0"/>
      <w:marBottom w:val="0"/>
      <w:divBdr>
        <w:top w:val="none" w:sz="0" w:space="0" w:color="auto"/>
        <w:left w:val="none" w:sz="0" w:space="0" w:color="auto"/>
        <w:bottom w:val="none" w:sz="0" w:space="0" w:color="auto"/>
        <w:right w:val="none" w:sz="0" w:space="0" w:color="auto"/>
      </w:divBdr>
      <w:divsChild>
        <w:div w:id="915019484">
          <w:marLeft w:val="0"/>
          <w:marRight w:val="0"/>
          <w:marTop w:val="0"/>
          <w:marBottom w:val="0"/>
          <w:divBdr>
            <w:top w:val="none" w:sz="0" w:space="0" w:color="auto"/>
            <w:left w:val="none" w:sz="0" w:space="0" w:color="auto"/>
            <w:bottom w:val="none" w:sz="0" w:space="0" w:color="auto"/>
            <w:right w:val="none" w:sz="0" w:space="0" w:color="auto"/>
          </w:divBdr>
          <w:divsChild>
            <w:div w:id="259532010">
              <w:marLeft w:val="0"/>
              <w:marRight w:val="0"/>
              <w:marTop w:val="0"/>
              <w:marBottom w:val="0"/>
              <w:divBdr>
                <w:top w:val="none" w:sz="0" w:space="0" w:color="auto"/>
                <w:left w:val="none" w:sz="0" w:space="0" w:color="auto"/>
                <w:bottom w:val="none" w:sz="0" w:space="0" w:color="auto"/>
                <w:right w:val="none" w:sz="0" w:space="0" w:color="auto"/>
              </w:divBdr>
              <w:divsChild>
                <w:div w:id="1796412021">
                  <w:marLeft w:val="0"/>
                  <w:marRight w:val="0"/>
                  <w:marTop w:val="0"/>
                  <w:marBottom w:val="0"/>
                  <w:divBdr>
                    <w:top w:val="none" w:sz="0" w:space="0" w:color="auto"/>
                    <w:left w:val="none" w:sz="0" w:space="0" w:color="auto"/>
                    <w:bottom w:val="none" w:sz="0" w:space="0" w:color="auto"/>
                    <w:right w:val="none" w:sz="0" w:space="0" w:color="auto"/>
                  </w:divBdr>
                  <w:divsChild>
                    <w:div w:id="784621978">
                      <w:marLeft w:val="0"/>
                      <w:marRight w:val="0"/>
                      <w:marTop w:val="0"/>
                      <w:marBottom w:val="0"/>
                      <w:divBdr>
                        <w:top w:val="none" w:sz="0" w:space="0" w:color="auto"/>
                        <w:left w:val="none" w:sz="0" w:space="0" w:color="auto"/>
                        <w:bottom w:val="none" w:sz="0" w:space="0" w:color="auto"/>
                        <w:right w:val="none" w:sz="0" w:space="0" w:color="auto"/>
                      </w:divBdr>
                      <w:divsChild>
                        <w:div w:id="1942452093">
                          <w:marLeft w:val="0"/>
                          <w:marRight w:val="0"/>
                          <w:marTop w:val="0"/>
                          <w:marBottom w:val="0"/>
                          <w:divBdr>
                            <w:top w:val="none" w:sz="0" w:space="0" w:color="auto"/>
                            <w:left w:val="none" w:sz="0" w:space="0" w:color="auto"/>
                            <w:bottom w:val="none" w:sz="0" w:space="0" w:color="auto"/>
                            <w:right w:val="none" w:sz="0" w:space="0" w:color="auto"/>
                          </w:divBdr>
                          <w:divsChild>
                            <w:div w:id="79980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3992305">
          <w:marLeft w:val="0"/>
          <w:marRight w:val="0"/>
          <w:marTop w:val="0"/>
          <w:marBottom w:val="0"/>
          <w:divBdr>
            <w:top w:val="none" w:sz="0" w:space="0" w:color="auto"/>
            <w:left w:val="none" w:sz="0" w:space="0" w:color="auto"/>
            <w:bottom w:val="none" w:sz="0" w:space="0" w:color="auto"/>
            <w:right w:val="none" w:sz="0" w:space="0" w:color="auto"/>
          </w:divBdr>
          <w:divsChild>
            <w:div w:id="504243335">
              <w:marLeft w:val="0"/>
              <w:marRight w:val="0"/>
              <w:marTop w:val="0"/>
              <w:marBottom w:val="0"/>
              <w:divBdr>
                <w:top w:val="none" w:sz="0" w:space="0" w:color="auto"/>
                <w:left w:val="none" w:sz="0" w:space="0" w:color="auto"/>
                <w:bottom w:val="none" w:sz="0" w:space="0" w:color="auto"/>
                <w:right w:val="none" w:sz="0" w:space="0" w:color="auto"/>
              </w:divBdr>
              <w:divsChild>
                <w:div w:id="1992633831">
                  <w:marLeft w:val="0"/>
                  <w:marRight w:val="0"/>
                  <w:marTop w:val="0"/>
                  <w:marBottom w:val="0"/>
                  <w:divBdr>
                    <w:top w:val="none" w:sz="0" w:space="0" w:color="auto"/>
                    <w:left w:val="none" w:sz="0" w:space="0" w:color="auto"/>
                    <w:bottom w:val="none" w:sz="0" w:space="0" w:color="auto"/>
                    <w:right w:val="none" w:sz="0" w:space="0" w:color="auto"/>
                  </w:divBdr>
                  <w:divsChild>
                    <w:div w:id="273095948">
                      <w:marLeft w:val="0"/>
                      <w:marRight w:val="0"/>
                      <w:marTop w:val="0"/>
                      <w:marBottom w:val="0"/>
                      <w:divBdr>
                        <w:top w:val="none" w:sz="0" w:space="0" w:color="auto"/>
                        <w:left w:val="none" w:sz="0" w:space="0" w:color="auto"/>
                        <w:bottom w:val="none" w:sz="0" w:space="0" w:color="auto"/>
                        <w:right w:val="none" w:sz="0" w:space="0" w:color="auto"/>
                      </w:divBdr>
                      <w:divsChild>
                        <w:div w:id="192926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819770">
          <w:marLeft w:val="0"/>
          <w:marRight w:val="0"/>
          <w:marTop w:val="0"/>
          <w:marBottom w:val="0"/>
          <w:divBdr>
            <w:top w:val="none" w:sz="0" w:space="0" w:color="auto"/>
            <w:left w:val="none" w:sz="0" w:space="0" w:color="auto"/>
            <w:bottom w:val="none" w:sz="0" w:space="0" w:color="auto"/>
            <w:right w:val="none" w:sz="0" w:space="0" w:color="auto"/>
          </w:divBdr>
          <w:divsChild>
            <w:div w:id="2111974259">
              <w:marLeft w:val="0"/>
              <w:marRight w:val="0"/>
              <w:marTop w:val="0"/>
              <w:marBottom w:val="0"/>
              <w:divBdr>
                <w:top w:val="none" w:sz="0" w:space="0" w:color="auto"/>
                <w:left w:val="none" w:sz="0" w:space="0" w:color="auto"/>
                <w:bottom w:val="none" w:sz="0" w:space="0" w:color="auto"/>
                <w:right w:val="none" w:sz="0" w:space="0" w:color="auto"/>
              </w:divBdr>
              <w:divsChild>
                <w:div w:id="766925500">
                  <w:marLeft w:val="0"/>
                  <w:marRight w:val="0"/>
                  <w:marTop w:val="0"/>
                  <w:marBottom w:val="0"/>
                  <w:divBdr>
                    <w:top w:val="none" w:sz="0" w:space="0" w:color="auto"/>
                    <w:left w:val="none" w:sz="0" w:space="0" w:color="auto"/>
                    <w:bottom w:val="none" w:sz="0" w:space="0" w:color="auto"/>
                    <w:right w:val="none" w:sz="0" w:space="0" w:color="auto"/>
                  </w:divBdr>
                  <w:divsChild>
                    <w:div w:id="971250334">
                      <w:marLeft w:val="0"/>
                      <w:marRight w:val="0"/>
                      <w:marTop w:val="0"/>
                      <w:marBottom w:val="0"/>
                      <w:divBdr>
                        <w:top w:val="none" w:sz="0" w:space="0" w:color="auto"/>
                        <w:left w:val="none" w:sz="0" w:space="0" w:color="auto"/>
                        <w:bottom w:val="none" w:sz="0" w:space="0" w:color="auto"/>
                        <w:right w:val="none" w:sz="0" w:space="0" w:color="auto"/>
                      </w:divBdr>
                      <w:divsChild>
                        <w:div w:id="36818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0020388">
      <w:bodyDiv w:val="1"/>
      <w:marLeft w:val="0"/>
      <w:marRight w:val="0"/>
      <w:marTop w:val="0"/>
      <w:marBottom w:val="0"/>
      <w:divBdr>
        <w:top w:val="none" w:sz="0" w:space="0" w:color="auto"/>
        <w:left w:val="none" w:sz="0" w:space="0" w:color="auto"/>
        <w:bottom w:val="none" w:sz="0" w:space="0" w:color="auto"/>
        <w:right w:val="none" w:sz="0" w:space="0" w:color="auto"/>
      </w:divBdr>
      <w:divsChild>
        <w:div w:id="1123620589">
          <w:marLeft w:val="0"/>
          <w:marRight w:val="0"/>
          <w:marTop w:val="0"/>
          <w:marBottom w:val="0"/>
          <w:divBdr>
            <w:top w:val="none" w:sz="0" w:space="0" w:color="auto"/>
            <w:left w:val="none" w:sz="0" w:space="0" w:color="auto"/>
            <w:bottom w:val="none" w:sz="0" w:space="0" w:color="auto"/>
            <w:right w:val="none" w:sz="0" w:space="0" w:color="auto"/>
          </w:divBdr>
          <w:divsChild>
            <w:div w:id="1033119738">
              <w:marLeft w:val="0"/>
              <w:marRight w:val="0"/>
              <w:marTop w:val="0"/>
              <w:marBottom w:val="0"/>
              <w:divBdr>
                <w:top w:val="none" w:sz="0" w:space="0" w:color="auto"/>
                <w:left w:val="none" w:sz="0" w:space="0" w:color="auto"/>
                <w:bottom w:val="none" w:sz="0" w:space="0" w:color="auto"/>
                <w:right w:val="none" w:sz="0" w:space="0" w:color="auto"/>
              </w:divBdr>
              <w:divsChild>
                <w:div w:id="274409940">
                  <w:marLeft w:val="0"/>
                  <w:marRight w:val="0"/>
                  <w:marTop w:val="0"/>
                  <w:marBottom w:val="0"/>
                  <w:divBdr>
                    <w:top w:val="none" w:sz="0" w:space="0" w:color="auto"/>
                    <w:left w:val="none" w:sz="0" w:space="0" w:color="auto"/>
                    <w:bottom w:val="none" w:sz="0" w:space="0" w:color="auto"/>
                    <w:right w:val="none" w:sz="0" w:space="0" w:color="auto"/>
                  </w:divBdr>
                  <w:divsChild>
                    <w:div w:id="223295913">
                      <w:marLeft w:val="0"/>
                      <w:marRight w:val="0"/>
                      <w:marTop w:val="0"/>
                      <w:marBottom w:val="0"/>
                      <w:divBdr>
                        <w:top w:val="none" w:sz="0" w:space="0" w:color="auto"/>
                        <w:left w:val="none" w:sz="0" w:space="0" w:color="auto"/>
                        <w:bottom w:val="none" w:sz="0" w:space="0" w:color="auto"/>
                        <w:right w:val="none" w:sz="0" w:space="0" w:color="auto"/>
                      </w:divBdr>
                      <w:divsChild>
                        <w:div w:id="1306084831">
                          <w:marLeft w:val="0"/>
                          <w:marRight w:val="0"/>
                          <w:marTop w:val="0"/>
                          <w:marBottom w:val="0"/>
                          <w:divBdr>
                            <w:top w:val="none" w:sz="0" w:space="0" w:color="auto"/>
                            <w:left w:val="none" w:sz="0" w:space="0" w:color="auto"/>
                            <w:bottom w:val="none" w:sz="0" w:space="0" w:color="auto"/>
                            <w:right w:val="none" w:sz="0" w:space="0" w:color="auto"/>
                          </w:divBdr>
                          <w:divsChild>
                            <w:div w:id="21910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0623938">
          <w:marLeft w:val="0"/>
          <w:marRight w:val="0"/>
          <w:marTop w:val="0"/>
          <w:marBottom w:val="0"/>
          <w:divBdr>
            <w:top w:val="none" w:sz="0" w:space="0" w:color="auto"/>
            <w:left w:val="none" w:sz="0" w:space="0" w:color="auto"/>
            <w:bottom w:val="none" w:sz="0" w:space="0" w:color="auto"/>
            <w:right w:val="none" w:sz="0" w:space="0" w:color="auto"/>
          </w:divBdr>
          <w:divsChild>
            <w:div w:id="280841478">
              <w:marLeft w:val="0"/>
              <w:marRight w:val="0"/>
              <w:marTop w:val="0"/>
              <w:marBottom w:val="0"/>
              <w:divBdr>
                <w:top w:val="none" w:sz="0" w:space="0" w:color="auto"/>
                <w:left w:val="none" w:sz="0" w:space="0" w:color="auto"/>
                <w:bottom w:val="none" w:sz="0" w:space="0" w:color="auto"/>
                <w:right w:val="none" w:sz="0" w:space="0" w:color="auto"/>
              </w:divBdr>
              <w:divsChild>
                <w:div w:id="416561433">
                  <w:marLeft w:val="0"/>
                  <w:marRight w:val="0"/>
                  <w:marTop w:val="0"/>
                  <w:marBottom w:val="0"/>
                  <w:divBdr>
                    <w:top w:val="none" w:sz="0" w:space="0" w:color="auto"/>
                    <w:left w:val="none" w:sz="0" w:space="0" w:color="auto"/>
                    <w:bottom w:val="none" w:sz="0" w:space="0" w:color="auto"/>
                    <w:right w:val="none" w:sz="0" w:space="0" w:color="auto"/>
                  </w:divBdr>
                  <w:divsChild>
                    <w:div w:id="693848527">
                      <w:marLeft w:val="0"/>
                      <w:marRight w:val="0"/>
                      <w:marTop w:val="0"/>
                      <w:marBottom w:val="0"/>
                      <w:divBdr>
                        <w:top w:val="none" w:sz="0" w:space="0" w:color="auto"/>
                        <w:left w:val="none" w:sz="0" w:space="0" w:color="auto"/>
                        <w:bottom w:val="none" w:sz="0" w:space="0" w:color="auto"/>
                        <w:right w:val="none" w:sz="0" w:space="0" w:color="auto"/>
                      </w:divBdr>
                      <w:divsChild>
                        <w:div w:id="9313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187219">
          <w:marLeft w:val="0"/>
          <w:marRight w:val="0"/>
          <w:marTop w:val="0"/>
          <w:marBottom w:val="0"/>
          <w:divBdr>
            <w:top w:val="none" w:sz="0" w:space="0" w:color="auto"/>
            <w:left w:val="none" w:sz="0" w:space="0" w:color="auto"/>
            <w:bottom w:val="none" w:sz="0" w:space="0" w:color="auto"/>
            <w:right w:val="none" w:sz="0" w:space="0" w:color="auto"/>
          </w:divBdr>
          <w:divsChild>
            <w:div w:id="1570261811">
              <w:marLeft w:val="0"/>
              <w:marRight w:val="0"/>
              <w:marTop w:val="0"/>
              <w:marBottom w:val="0"/>
              <w:divBdr>
                <w:top w:val="none" w:sz="0" w:space="0" w:color="auto"/>
                <w:left w:val="none" w:sz="0" w:space="0" w:color="auto"/>
                <w:bottom w:val="none" w:sz="0" w:space="0" w:color="auto"/>
                <w:right w:val="none" w:sz="0" w:space="0" w:color="auto"/>
              </w:divBdr>
              <w:divsChild>
                <w:div w:id="1829126151">
                  <w:marLeft w:val="0"/>
                  <w:marRight w:val="0"/>
                  <w:marTop w:val="0"/>
                  <w:marBottom w:val="0"/>
                  <w:divBdr>
                    <w:top w:val="none" w:sz="0" w:space="0" w:color="auto"/>
                    <w:left w:val="none" w:sz="0" w:space="0" w:color="auto"/>
                    <w:bottom w:val="none" w:sz="0" w:space="0" w:color="auto"/>
                    <w:right w:val="none" w:sz="0" w:space="0" w:color="auto"/>
                  </w:divBdr>
                  <w:divsChild>
                    <w:div w:id="231696127">
                      <w:marLeft w:val="0"/>
                      <w:marRight w:val="0"/>
                      <w:marTop w:val="0"/>
                      <w:marBottom w:val="0"/>
                      <w:divBdr>
                        <w:top w:val="none" w:sz="0" w:space="0" w:color="auto"/>
                        <w:left w:val="none" w:sz="0" w:space="0" w:color="auto"/>
                        <w:bottom w:val="none" w:sz="0" w:space="0" w:color="auto"/>
                        <w:right w:val="none" w:sz="0" w:space="0" w:color="auto"/>
                      </w:divBdr>
                      <w:divsChild>
                        <w:div w:id="78508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463</Words>
  <Characters>2924</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Egbert Zinner</dc:creator>
  <cp:lastModifiedBy>Egbert Zinner</cp:lastModifiedBy>
  <cp:revision>1</cp:revision>
  <dcterms:created xsi:type="dcterms:W3CDTF">2019-05-14T09:48:00Z</dcterms:created>
  <dcterms:modified xsi:type="dcterms:W3CDTF">2019-05-14T11:33:00Z</dcterms:modified>
</cp:coreProperties>
</file>